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8CD28" w14:textId="77777777" w:rsidR="000B1010" w:rsidRPr="000A11C4" w:rsidRDefault="000B1010" w:rsidP="000B1010">
      <w:pPr>
        <w:jc w:val="center"/>
        <w:rPr>
          <w:b/>
        </w:rPr>
      </w:pPr>
      <w:r w:rsidRPr="000A11C4">
        <w:rPr>
          <w:b/>
        </w:rPr>
        <w:t>AIŠKINAMASIS RAŠTAS</w:t>
      </w:r>
    </w:p>
    <w:p w14:paraId="6A18CD29" w14:textId="77777777" w:rsidR="000B1010" w:rsidRPr="000A11C4" w:rsidRDefault="000B1010" w:rsidP="000B1010">
      <w:pPr>
        <w:jc w:val="center"/>
        <w:rPr>
          <w:b/>
        </w:rPr>
      </w:pPr>
      <w:r w:rsidRPr="000A11C4">
        <w:rPr>
          <w:b/>
        </w:rPr>
        <w:t>PRIE SKUODO RAJONO SAVIVALDYBĖS TARYBOS SPRENDIMO PROJEKTO</w:t>
      </w:r>
    </w:p>
    <w:p w14:paraId="6A18CD2A" w14:textId="50081626" w:rsidR="000B1010" w:rsidRPr="00B46E72" w:rsidRDefault="000B1010" w:rsidP="000B1010">
      <w:pPr>
        <w:jc w:val="center"/>
        <w:rPr>
          <w:szCs w:val="24"/>
        </w:rPr>
      </w:pPr>
      <w:r w:rsidRPr="000C0DB1">
        <w:rPr>
          <w:b/>
        </w:rPr>
        <w:t>DĖL PRITARIMO PROJEKTO „</w:t>
      </w:r>
      <w:r>
        <w:rPr>
          <w:b/>
        </w:rPr>
        <w:t>PRIEDANGŲ INFRASTRUKTŪROS PLĖTRA SKUODO RAJONO SAVIVALDYBĖJE</w:t>
      </w:r>
      <w:r w:rsidR="00301635">
        <w:rPr>
          <w:b/>
        </w:rPr>
        <w:t xml:space="preserve"> II</w:t>
      </w:r>
      <w:r w:rsidRPr="00B46E72">
        <w:rPr>
          <w:b/>
          <w:szCs w:val="24"/>
        </w:rPr>
        <w:t>“ RENGIMUI IR FINANSAVIMUI</w:t>
      </w:r>
    </w:p>
    <w:p w14:paraId="6A18CD2B" w14:textId="77777777" w:rsidR="000B1010" w:rsidRPr="00E970A4" w:rsidRDefault="000B1010" w:rsidP="000B1010">
      <w:pPr>
        <w:jc w:val="center"/>
        <w:rPr>
          <w:bCs/>
          <w:sz w:val="12"/>
          <w:szCs w:val="12"/>
          <w:lang w:eastAsia="ja-JP"/>
        </w:rPr>
      </w:pPr>
    </w:p>
    <w:p w14:paraId="6A18CD2C" w14:textId="60088CE8" w:rsidR="000B1010" w:rsidRPr="002A46B1" w:rsidRDefault="000B1010" w:rsidP="000B1010">
      <w:pPr>
        <w:jc w:val="center"/>
        <w:rPr>
          <w:bCs/>
          <w:szCs w:val="24"/>
          <w:lang w:eastAsia="ja-JP"/>
        </w:rPr>
      </w:pPr>
      <w:r w:rsidRPr="002A46B1">
        <w:rPr>
          <w:bCs/>
          <w:szCs w:val="24"/>
          <w:lang w:eastAsia="ja-JP"/>
        </w:rPr>
        <w:t>202</w:t>
      </w:r>
      <w:r w:rsidR="006D6865">
        <w:rPr>
          <w:bCs/>
          <w:szCs w:val="24"/>
          <w:lang w:eastAsia="ja-JP"/>
        </w:rPr>
        <w:t>5</w:t>
      </w:r>
      <w:r w:rsidRPr="002A46B1">
        <w:rPr>
          <w:bCs/>
          <w:szCs w:val="24"/>
          <w:lang w:eastAsia="ja-JP"/>
        </w:rPr>
        <w:t xml:space="preserve"> m. </w:t>
      </w:r>
      <w:r w:rsidR="006D6865">
        <w:rPr>
          <w:bCs/>
          <w:szCs w:val="24"/>
          <w:lang w:eastAsia="ja-JP"/>
        </w:rPr>
        <w:t>lapkričio</w:t>
      </w:r>
      <w:r w:rsidR="00942A0A">
        <w:rPr>
          <w:bCs/>
          <w:szCs w:val="24"/>
          <w:lang w:eastAsia="ja-JP"/>
        </w:rPr>
        <w:t xml:space="preserve"> 18 </w:t>
      </w:r>
      <w:r w:rsidRPr="002A46B1">
        <w:rPr>
          <w:bCs/>
          <w:szCs w:val="24"/>
          <w:lang w:eastAsia="ja-JP"/>
        </w:rPr>
        <w:t xml:space="preserve">d. </w:t>
      </w:r>
      <w:r>
        <w:rPr>
          <w:bCs/>
          <w:szCs w:val="24"/>
          <w:lang w:eastAsia="ja-JP"/>
        </w:rPr>
        <w:t>Nr. T10-</w:t>
      </w:r>
      <w:r w:rsidR="00942A0A">
        <w:rPr>
          <w:bCs/>
          <w:szCs w:val="24"/>
          <w:lang w:eastAsia="ja-JP"/>
        </w:rPr>
        <w:t>238</w:t>
      </w:r>
    </w:p>
    <w:p w14:paraId="6A18CD2D" w14:textId="77777777" w:rsidR="000B1010" w:rsidRDefault="000B1010" w:rsidP="000B1010">
      <w:pPr>
        <w:jc w:val="center"/>
        <w:rPr>
          <w:bCs/>
          <w:szCs w:val="24"/>
          <w:lang w:eastAsia="ja-JP"/>
        </w:rPr>
      </w:pPr>
      <w:r w:rsidRPr="002A46B1">
        <w:rPr>
          <w:bCs/>
          <w:szCs w:val="24"/>
          <w:lang w:eastAsia="ja-JP"/>
        </w:rPr>
        <w:t>Skuodas</w:t>
      </w:r>
    </w:p>
    <w:p w14:paraId="6A18CD2E" w14:textId="77777777" w:rsidR="000B1010" w:rsidRPr="00E970A4" w:rsidRDefault="000B1010" w:rsidP="000B1010">
      <w:pPr>
        <w:jc w:val="center"/>
        <w:rPr>
          <w:bCs/>
          <w:sz w:val="16"/>
          <w:szCs w:val="16"/>
          <w:lang w:eastAsia="ja-JP"/>
        </w:rPr>
      </w:pPr>
    </w:p>
    <w:p w14:paraId="6A18CD2F" w14:textId="77777777" w:rsidR="000B1010" w:rsidRPr="000A11C4" w:rsidRDefault="000B1010" w:rsidP="000B1010">
      <w:pPr>
        <w:rPr>
          <w:bCs/>
          <w:sz w:val="4"/>
          <w:szCs w:val="4"/>
          <w:lang w:eastAsia="ja-JP"/>
        </w:rPr>
      </w:pPr>
    </w:p>
    <w:p w14:paraId="6A18CD30" w14:textId="4923C43D" w:rsidR="000B1010" w:rsidRPr="00E23D3D" w:rsidRDefault="00766935" w:rsidP="000B1010">
      <w:pPr>
        <w:ind w:firstLine="1247"/>
        <w:jc w:val="both"/>
        <w:rPr>
          <w:b/>
          <w:bCs/>
        </w:rPr>
      </w:pPr>
      <w:r w:rsidRPr="00E23D3D">
        <w:rPr>
          <w:b/>
          <w:bCs/>
        </w:rPr>
        <w:t>1.</w:t>
      </w:r>
      <w:r>
        <w:t xml:space="preserve"> </w:t>
      </w:r>
      <w:r w:rsidR="000B1010" w:rsidRPr="00E23D3D">
        <w:rPr>
          <w:b/>
          <w:bCs/>
        </w:rPr>
        <w:t>Parengto sprendimo projekto tikslas ir uždaviniai.</w:t>
      </w:r>
    </w:p>
    <w:p w14:paraId="6A18CD31" w14:textId="387B6E69" w:rsidR="000B1010" w:rsidRPr="000B1010" w:rsidRDefault="00766935" w:rsidP="000B1010">
      <w:pPr>
        <w:ind w:firstLine="1247"/>
        <w:jc w:val="both"/>
      </w:pPr>
      <w:r>
        <w:t>P</w:t>
      </w:r>
      <w:r w:rsidR="000B1010" w:rsidRPr="000B1010">
        <w:t>ritarti projekto „Priedangų infrastruktūros plėtra Skuodo rajono savivaldybėje</w:t>
      </w:r>
      <w:r w:rsidR="005F3AD0">
        <w:t xml:space="preserve"> II</w:t>
      </w:r>
      <w:r w:rsidR="000B1010" w:rsidRPr="000B1010">
        <w:t>“ rengimui ir finansavimui.</w:t>
      </w:r>
    </w:p>
    <w:p w14:paraId="6A18CD32" w14:textId="76278E0E" w:rsidR="000B1010" w:rsidRDefault="000B1010" w:rsidP="000B1010">
      <w:pPr>
        <w:ind w:firstLine="1247"/>
        <w:jc w:val="both"/>
      </w:pPr>
      <w:r w:rsidRPr="000B1010">
        <w:t xml:space="preserve">Remiama veikla – priedangų, įtrauktų į </w:t>
      </w:r>
      <w:r w:rsidR="00766935">
        <w:t>S</w:t>
      </w:r>
      <w:r w:rsidRPr="000B1010">
        <w:t xml:space="preserve">avivaldybės mero potvarkiu patvirtintą priedangų ir jų poreikių sąrašą (toliau – Priedangų sąrašas), įrengimas stiprinant jų atsparumą ir pritaikant riboto judumo asmenims. </w:t>
      </w:r>
    </w:p>
    <w:p w14:paraId="615B5E3C" w14:textId="035FF304" w:rsidR="006D6865" w:rsidRDefault="006D6865" w:rsidP="000B1010">
      <w:pPr>
        <w:ind w:firstLine="1247"/>
        <w:jc w:val="both"/>
      </w:pPr>
      <w:r w:rsidRPr="006D6865">
        <w:t>Ši veikla turi būti įgyvendinta ne vėliau kaip per 18 mėnesių nuo projekto sutarties sudarymo. Jeigu dėl aplinkybių, kurios nepriklauso nuo projekto vykdytojo, nespėjama projekto įgyvendinti per šį terminą, projekto įgyvendinimo terminas gali būti pratęstas, bet ne ilgiau nei 6 mėnesiams.</w:t>
      </w:r>
    </w:p>
    <w:p w14:paraId="6015C3B6" w14:textId="4177C217" w:rsidR="00E70F7E" w:rsidRPr="000B1010" w:rsidRDefault="00E70F7E" w:rsidP="000B1010">
      <w:pPr>
        <w:ind w:firstLine="1247"/>
        <w:jc w:val="both"/>
      </w:pPr>
      <w:r w:rsidRPr="00E70F7E">
        <w:t>Galimi pareiškėjai: savivaldybių administracijos. Partneriai: objektų, kuriuose įrengtos priedangos, valdytojai – valstybės ir savivaldybių institucijos ir įstaigos, kitos įstaigos, daugiabučių namų bendrojo naudojimo objektų valdytojai (bendrija, jungtinės veiklos sutartimi įgaliotas asmuo, savivaldybės paskirtas administratorius), valstybės įmonė Turto bankas. Partnerių skaičius neribojamas. Partneris neprivalomas, kai pastatas, kuriame įrengta priedanga, ar didžioji jo dalis (&gt; 50 proc.) nuosavybės teise priklauso savivaldybei. Jeigu projekto įgyvendinimo planas teikiamas kartu su partneriu (-</w:t>
      </w:r>
      <w:proofErr w:type="spellStart"/>
      <w:r w:rsidRPr="00E70F7E">
        <w:t>iais</w:t>
      </w:r>
      <w:proofErr w:type="spellEnd"/>
      <w:r w:rsidRPr="00E70F7E">
        <w:t>), tokiu atveju prie projekto įgyvendinimo plano pridedamas bendradarbiavimo susitarimas ar jo projektas, kuriame susitarta dėl pareiškėjo ir partnerio (-</w:t>
      </w:r>
      <w:proofErr w:type="spellStart"/>
      <w:r w:rsidRPr="00E70F7E">
        <w:t>ių</w:t>
      </w:r>
      <w:proofErr w:type="spellEnd"/>
      <w:r w:rsidRPr="00E70F7E">
        <w:t>) tarpusavio teisių ir pareigų įgyvendinant projektą</w:t>
      </w:r>
      <w:r w:rsidR="007D5B4D">
        <w:t>.</w:t>
      </w:r>
    </w:p>
    <w:p w14:paraId="4090BE36" w14:textId="5743BCD9" w:rsidR="00E70F7E" w:rsidRPr="007D5B4D" w:rsidRDefault="00E70F7E" w:rsidP="000B1010">
      <w:pPr>
        <w:ind w:firstLine="1247"/>
        <w:jc w:val="both"/>
        <w:rPr>
          <w:szCs w:val="24"/>
        </w:rPr>
      </w:pPr>
      <w:r w:rsidRPr="00E70F7E">
        <w:t xml:space="preserve">Projektu finansuojama dalis yra iki 100 proc. visų tinkamų finansuoti projekto išlaidų. </w:t>
      </w:r>
      <w:r w:rsidRPr="007D5B4D">
        <w:rPr>
          <w:szCs w:val="24"/>
        </w:rPr>
        <w:t>Pareiškėjas savo iniciatyva savo ir (ar) kitų šaltinių lėšomis gali prisidėti prie projekto įgyvendinimo (toliau – nuosavas įnašas).</w:t>
      </w:r>
    </w:p>
    <w:p w14:paraId="6A18CD34" w14:textId="77777777" w:rsidR="000B1010" w:rsidRPr="00773F21" w:rsidRDefault="000B1010" w:rsidP="000B1010">
      <w:pPr>
        <w:ind w:firstLine="1247"/>
        <w:jc w:val="both"/>
        <w:rPr>
          <w:bCs/>
          <w:szCs w:val="24"/>
        </w:rPr>
      </w:pPr>
      <w:r w:rsidRPr="00773F21">
        <w:rPr>
          <w:bCs/>
          <w:szCs w:val="24"/>
        </w:rPr>
        <w:t>Projekto pareiškėjas – Skuodo rajono savivaldybės administracija.</w:t>
      </w:r>
    </w:p>
    <w:p w14:paraId="6A18CD35" w14:textId="66A45E56" w:rsidR="000B1010" w:rsidRPr="00773F21" w:rsidRDefault="00E23D3D" w:rsidP="000B1010">
      <w:pPr>
        <w:ind w:firstLine="1247"/>
        <w:jc w:val="both"/>
        <w:rPr>
          <w:bCs/>
          <w:szCs w:val="24"/>
        </w:rPr>
      </w:pPr>
      <w:r w:rsidRPr="00773F21">
        <w:rPr>
          <w:bCs/>
          <w:szCs w:val="24"/>
        </w:rPr>
        <w:t>Planuojam</w:t>
      </w:r>
      <w:r w:rsidR="00F510F7" w:rsidRPr="00773F21">
        <w:rPr>
          <w:bCs/>
          <w:szCs w:val="24"/>
        </w:rPr>
        <w:t>os modernizuoti priedangos</w:t>
      </w:r>
      <w:r w:rsidR="00E970A4" w:rsidRPr="00773F21">
        <w:rPr>
          <w:bCs/>
          <w:szCs w:val="24"/>
        </w:rPr>
        <w:t>:</w:t>
      </w:r>
    </w:p>
    <w:p w14:paraId="701C0B5A" w14:textId="26B1AE83" w:rsidR="00E70F7E" w:rsidRPr="00773F21" w:rsidRDefault="00E70F7E" w:rsidP="000B1010">
      <w:pPr>
        <w:ind w:firstLine="1247"/>
        <w:jc w:val="both"/>
        <w:rPr>
          <w:szCs w:val="24"/>
        </w:rPr>
      </w:pPr>
      <w:r w:rsidRPr="00773F21">
        <w:rPr>
          <w:szCs w:val="24"/>
        </w:rPr>
        <w:t>VšĮ Skuodo pirminės sveikatos priežiūros centras</w:t>
      </w:r>
      <w:r w:rsidR="00DA5CCF" w:rsidRPr="00773F21">
        <w:rPr>
          <w:szCs w:val="24"/>
        </w:rPr>
        <w:t xml:space="preserve"> (2 lygis)</w:t>
      </w:r>
      <w:r w:rsidRPr="00773F21">
        <w:rPr>
          <w:szCs w:val="24"/>
        </w:rPr>
        <w:t>;</w:t>
      </w:r>
    </w:p>
    <w:p w14:paraId="27A53247" w14:textId="44DBC649" w:rsidR="00E70F7E" w:rsidRPr="00773F21" w:rsidRDefault="00E70F7E" w:rsidP="000B1010">
      <w:pPr>
        <w:ind w:firstLine="1247"/>
        <w:jc w:val="both"/>
        <w:rPr>
          <w:szCs w:val="24"/>
        </w:rPr>
      </w:pPr>
      <w:r w:rsidRPr="00773F21">
        <w:rPr>
          <w:szCs w:val="24"/>
        </w:rPr>
        <w:t>Daugiabučio namo P. Cvirkos g. 19, Skuodo m., I laiptinė</w:t>
      </w:r>
      <w:r w:rsidR="00DA5CCF" w:rsidRPr="00773F21">
        <w:rPr>
          <w:szCs w:val="24"/>
        </w:rPr>
        <w:t xml:space="preserve"> (3 lygis)</w:t>
      </w:r>
      <w:r w:rsidR="00E970A4" w:rsidRPr="00773F21">
        <w:rPr>
          <w:szCs w:val="24"/>
        </w:rPr>
        <w:t>;</w:t>
      </w:r>
    </w:p>
    <w:p w14:paraId="3ED48EDD" w14:textId="65650195" w:rsidR="00E70F7E" w:rsidRPr="00773F21" w:rsidRDefault="00E70F7E" w:rsidP="000B1010">
      <w:pPr>
        <w:ind w:firstLine="1247"/>
        <w:jc w:val="both"/>
        <w:rPr>
          <w:szCs w:val="24"/>
        </w:rPr>
      </w:pPr>
      <w:r w:rsidRPr="00773F21">
        <w:rPr>
          <w:szCs w:val="24"/>
        </w:rPr>
        <w:t>VšĮ Ylakių globos namai</w:t>
      </w:r>
      <w:r w:rsidR="00DA5CCF" w:rsidRPr="00773F21">
        <w:rPr>
          <w:szCs w:val="24"/>
        </w:rPr>
        <w:t xml:space="preserve"> (3 lygis)</w:t>
      </w:r>
      <w:r w:rsidRPr="00773F21">
        <w:rPr>
          <w:szCs w:val="24"/>
        </w:rPr>
        <w:t>;</w:t>
      </w:r>
    </w:p>
    <w:p w14:paraId="02BEA5CB" w14:textId="5486369F" w:rsidR="00E70F7E" w:rsidRPr="00773F21" w:rsidRDefault="00E70F7E" w:rsidP="000B1010">
      <w:pPr>
        <w:ind w:firstLine="1247"/>
        <w:jc w:val="both"/>
        <w:rPr>
          <w:szCs w:val="24"/>
        </w:rPr>
      </w:pPr>
      <w:r w:rsidRPr="00773F21">
        <w:rPr>
          <w:szCs w:val="24"/>
        </w:rPr>
        <w:t>Skuodo socialinių paslaugų šeimai centras</w:t>
      </w:r>
      <w:r w:rsidR="00DA5CCF" w:rsidRPr="00773F21">
        <w:rPr>
          <w:szCs w:val="24"/>
        </w:rPr>
        <w:t xml:space="preserve"> (2 lygis)</w:t>
      </w:r>
      <w:r w:rsidR="000C0949" w:rsidRPr="00773F21">
        <w:rPr>
          <w:szCs w:val="24"/>
        </w:rPr>
        <w:t>;</w:t>
      </w:r>
    </w:p>
    <w:p w14:paraId="79FC22CE" w14:textId="7D76B4A4" w:rsidR="00E70F7E" w:rsidRPr="00773F21" w:rsidRDefault="00E70F7E" w:rsidP="000B1010">
      <w:pPr>
        <w:ind w:firstLine="1247"/>
        <w:jc w:val="both"/>
        <w:rPr>
          <w:szCs w:val="24"/>
        </w:rPr>
      </w:pPr>
      <w:r w:rsidRPr="00773F21">
        <w:rPr>
          <w:szCs w:val="24"/>
        </w:rPr>
        <w:t>Skuodo rajono Ylakių gimnazija</w:t>
      </w:r>
      <w:r w:rsidR="00DA5CCF" w:rsidRPr="00773F21">
        <w:rPr>
          <w:szCs w:val="24"/>
        </w:rPr>
        <w:t xml:space="preserve"> (3 lygis)</w:t>
      </w:r>
      <w:r w:rsidRPr="00773F21">
        <w:rPr>
          <w:szCs w:val="24"/>
        </w:rPr>
        <w:t>.</w:t>
      </w:r>
    </w:p>
    <w:p w14:paraId="3329CC9E" w14:textId="77777777" w:rsidR="007D5B4D" w:rsidRDefault="007D5B4D" w:rsidP="000B1010">
      <w:pPr>
        <w:ind w:firstLine="1247"/>
        <w:jc w:val="both"/>
        <w:rPr>
          <w:b/>
          <w:sz w:val="23"/>
          <w:szCs w:val="23"/>
        </w:rPr>
      </w:pPr>
    </w:p>
    <w:p w14:paraId="6A18CD3C" w14:textId="7FDF4367" w:rsidR="000B1010" w:rsidRPr="00876D2B" w:rsidRDefault="000B1010" w:rsidP="000B1010">
      <w:pPr>
        <w:ind w:firstLine="1247"/>
        <w:jc w:val="both"/>
        <w:rPr>
          <w:sz w:val="23"/>
          <w:szCs w:val="23"/>
        </w:rPr>
      </w:pPr>
      <w:r w:rsidRPr="000C0DB1">
        <w:rPr>
          <w:b/>
          <w:sz w:val="23"/>
          <w:szCs w:val="23"/>
        </w:rPr>
        <w:t>2. Siūlomos teisinio reguliavimo nuostatos.</w:t>
      </w:r>
    </w:p>
    <w:p w14:paraId="6A18CD3D" w14:textId="3A65D640" w:rsidR="000B1010" w:rsidRPr="00847727" w:rsidRDefault="000B1010" w:rsidP="000B1010">
      <w:pPr>
        <w:ind w:firstLine="1247"/>
        <w:jc w:val="both"/>
      </w:pPr>
      <w:r w:rsidRPr="00876D2B">
        <w:t>Vadovaujantis Lietuvos Respublikos krizių valdymo ir civilinės saugos įstatymo 7 straipsnio 20 punktu ir 28 straipsnio 7 dalimi, nuo</w:t>
      </w:r>
      <w:r w:rsidR="00766935">
        <w:t xml:space="preserve"> gyventojų</w:t>
      </w:r>
      <w:r w:rsidRPr="00876D2B">
        <w:t xml:space="preserve"> gyvybei ir sveikatai atsiradusių pavojingų veiksnių, oro pavojaus atveju </w:t>
      </w:r>
      <w:r w:rsidR="00766935">
        <w:t>galima</w:t>
      </w:r>
      <w:r w:rsidRPr="00876D2B">
        <w:t xml:space="preserve"> apsisaugoti priedangose. Priedangų infrastruktūros plėtrai rengiamas projektas</w:t>
      </w:r>
      <w:r w:rsidR="00766935">
        <w:t xml:space="preserve"> pagal </w:t>
      </w:r>
      <w:r w:rsidRPr="00876D2B">
        <w:t xml:space="preserve">VšĮ Vidaus reikalų ministerijos projektų valdymo agentūros </w:t>
      </w:r>
      <w:r>
        <w:t>„C</w:t>
      </w:r>
      <w:r w:rsidRPr="00876D2B">
        <w:t>ivilinės saugos stiprinimo ir plėtros programa</w:t>
      </w:r>
      <w:r>
        <w:t>“ kvietim</w:t>
      </w:r>
      <w:r w:rsidR="00766935">
        <w:t>ą</w:t>
      </w:r>
      <w:hyperlink r:id="rId7" w:history="1">
        <w:r w:rsidRPr="00847727">
          <w:rPr>
            <w:rStyle w:val="Hipersaitas"/>
            <w:color w:val="auto"/>
            <w:u w:val="none"/>
            <w:bdr w:val="none" w:sz="0" w:space="0" w:color="auto" w:frame="1"/>
            <w:shd w:val="clear" w:color="auto" w:fill="FFFFFF"/>
          </w:rPr>
          <w:t xml:space="preserve"> teikti paraiškas (</w:t>
        </w:r>
        <w:r w:rsidR="000C0949" w:rsidRPr="002F51D8">
          <w:rPr>
            <w:szCs w:val="24"/>
          </w:rPr>
          <w:t>VRM-003-K</w:t>
        </w:r>
        <w:r w:rsidR="000C0949" w:rsidRPr="00847727" w:rsidDel="000C0949">
          <w:rPr>
            <w:rStyle w:val="LentelsNRDiagrama"/>
            <w:color w:val="auto"/>
            <w:bdr w:val="none" w:sz="0" w:space="0" w:color="auto" w:frame="1"/>
            <w:shd w:val="clear" w:color="auto" w:fill="FFFFFF"/>
          </w:rPr>
          <w:t xml:space="preserve"> </w:t>
        </w:r>
        <w:r w:rsidRPr="00847727">
          <w:rPr>
            <w:rStyle w:val="Hipersaitas"/>
            <w:color w:val="auto"/>
            <w:u w:val="none"/>
            <w:bdr w:val="none" w:sz="0" w:space="0" w:color="auto" w:frame="1"/>
            <w:shd w:val="clear" w:color="auto" w:fill="FFFFFF"/>
          </w:rPr>
          <w:t>)</w:t>
        </w:r>
      </w:hyperlink>
      <w:r>
        <w:t>.</w:t>
      </w:r>
    </w:p>
    <w:p w14:paraId="38CF7DFF" w14:textId="77777777" w:rsidR="007D5B4D" w:rsidRDefault="007D5B4D" w:rsidP="000B1010">
      <w:pPr>
        <w:ind w:firstLine="1247"/>
        <w:jc w:val="both"/>
        <w:rPr>
          <w:b/>
          <w:sz w:val="23"/>
          <w:szCs w:val="23"/>
        </w:rPr>
      </w:pPr>
    </w:p>
    <w:p w14:paraId="6A18CD3E" w14:textId="7AA576E7" w:rsidR="000B1010" w:rsidRPr="000C0DB1" w:rsidRDefault="000B1010" w:rsidP="000B1010">
      <w:pPr>
        <w:ind w:firstLine="1247"/>
        <w:jc w:val="both"/>
        <w:rPr>
          <w:b/>
          <w:sz w:val="23"/>
          <w:szCs w:val="23"/>
        </w:rPr>
      </w:pPr>
      <w:r w:rsidRPr="000C0DB1">
        <w:rPr>
          <w:b/>
          <w:sz w:val="23"/>
          <w:szCs w:val="23"/>
        </w:rPr>
        <w:t xml:space="preserve">3. Laukiami rezultatai. </w:t>
      </w:r>
    </w:p>
    <w:p w14:paraId="4FDD77DD" w14:textId="77777777" w:rsidR="00DA5CCF" w:rsidRDefault="00DA5CCF" w:rsidP="000B1010">
      <w:pPr>
        <w:ind w:firstLine="1247"/>
        <w:jc w:val="both"/>
      </w:pPr>
      <w:r w:rsidRPr="00DA5CCF">
        <w:t xml:space="preserve">Tinkamos finansuoti šios priedangų įrengimo, apimant įrengiamų priemonių įsigijimą (toliau – įrengimas), išlaidos: </w:t>
      </w:r>
    </w:p>
    <w:p w14:paraId="077FDD2D" w14:textId="77777777" w:rsidR="00DA5CCF" w:rsidRDefault="00DA5CCF" w:rsidP="000B1010">
      <w:pPr>
        <w:ind w:firstLine="1247"/>
        <w:jc w:val="both"/>
      </w:pPr>
      <w:r>
        <w:t>1</w:t>
      </w:r>
      <w:r w:rsidRPr="00DA5CCF">
        <w:t xml:space="preserve">. konstrukcijų ekspertizė arba konstrukcijų būklės patikra (ne daugiau kaip 2 300 Eur vienai priedangai); </w:t>
      </w:r>
    </w:p>
    <w:p w14:paraId="302590F3" w14:textId="77777777" w:rsidR="00DA5CCF" w:rsidRDefault="00DA5CCF" w:rsidP="000B1010">
      <w:pPr>
        <w:ind w:firstLine="1247"/>
        <w:jc w:val="both"/>
      </w:pPr>
      <w:r w:rsidRPr="00DA5CCF">
        <w:t xml:space="preserve">2. priedangos įrengimo projektinės dokumentacijos parengimas (ne daugiau kaip 4 800 Eur vienai priedangai); </w:t>
      </w:r>
    </w:p>
    <w:p w14:paraId="11DE4678" w14:textId="77777777" w:rsidR="00DA5CCF" w:rsidRDefault="00DA5CCF" w:rsidP="000B1010">
      <w:pPr>
        <w:ind w:firstLine="1247"/>
        <w:jc w:val="both"/>
      </w:pPr>
      <w:r w:rsidRPr="00DA5CCF">
        <w:lastRenderedPageBreak/>
        <w:t xml:space="preserve">3. evakuacinių išėjimų (apimant ir avarinius išėjimus – anga, tunelis, liukas, avarinio išlipimo šachta) įrengimas, įskaitant evakuacinį apšvietimą; </w:t>
      </w:r>
    </w:p>
    <w:p w14:paraId="5A7BDE5F" w14:textId="77777777" w:rsidR="00DA5CCF" w:rsidRDefault="00DA5CCF" w:rsidP="000B1010">
      <w:pPr>
        <w:ind w:firstLine="1247"/>
        <w:jc w:val="both"/>
      </w:pPr>
      <w:r w:rsidRPr="00DA5CCF">
        <w:t>4. įėjimo ir išėjimo pritaikymas riboto judumo asmenims (išskyrus liftus ir elektrinius keltuvus), įskaitant mobilius įrenginius;</w:t>
      </w:r>
    </w:p>
    <w:p w14:paraId="279DF219" w14:textId="77777777" w:rsidR="00DA5CCF" w:rsidRDefault="00DA5CCF" w:rsidP="000B1010">
      <w:pPr>
        <w:ind w:firstLine="1247"/>
        <w:jc w:val="both"/>
      </w:pPr>
      <w:r w:rsidRPr="00DA5CCF">
        <w:t>5. apsauginių skydų langams įrengimas apsaugos nuo smūgio bangos ir (ar) nuo stiklo šukių tikslais ar langų ertmių užmūrijimas, taip pat kitų priemonių apsaugoti nuo stiklo šukių, tokių kaip žaliuzės ir (ar) plėvelė, įrengimas;</w:t>
      </w:r>
    </w:p>
    <w:p w14:paraId="3C276A20" w14:textId="77777777" w:rsidR="00DA5CCF" w:rsidRDefault="00DA5CCF" w:rsidP="000B1010">
      <w:pPr>
        <w:ind w:firstLine="1247"/>
        <w:jc w:val="both"/>
      </w:pPr>
      <w:r w:rsidRPr="00DA5CCF">
        <w:t xml:space="preserve">6. konstrukcijų stiprinimas, jeigu jos atlaiko mažesnes apkrovas, nei nustatyta Statybos reglamente; </w:t>
      </w:r>
    </w:p>
    <w:p w14:paraId="782B1CC2" w14:textId="77777777" w:rsidR="00DA5CCF" w:rsidRDefault="00DA5CCF" w:rsidP="000B1010">
      <w:pPr>
        <w:ind w:firstLine="1247"/>
        <w:jc w:val="both"/>
      </w:pPr>
      <w:r w:rsidRPr="00DA5CCF">
        <w:t xml:space="preserve">7. gaisro aptikimo ir signalizavimo sistemos arba autonominio dūmų signalizatoriaus įrengimas (jeigu priedanga pasieks tik trečią lygį, tai priedangai – ne daugiau kaip 2 400 Eur); </w:t>
      </w:r>
    </w:p>
    <w:p w14:paraId="582F4308" w14:textId="77777777" w:rsidR="00DA5CCF" w:rsidRDefault="00DA5CCF" w:rsidP="000B1010">
      <w:pPr>
        <w:ind w:firstLine="1247"/>
        <w:jc w:val="both"/>
      </w:pPr>
      <w:r w:rsidRPr="00DA5CCF">
        <w:t>8. vėdinimo sistemos (mechaninės arba natūralios) įrengimas ar sutvarkymas (jeigu priedanga pasieks tik trečią lygį, tai priedangai – ne daugiau kaip 13 600 Eur);</w:t>
      </w:r>
    </w:p>
    <w:p w14:paraId="61DFAFCA" w14:textId="77777777" w:rsidR="00DA5CCF" w:rsidRDefault="00DA5CCF" w:rsidP="000B1010">
      <w:pPr>
        <w:ind w:firstLine="1247"/>
        <w:jc w:val="both"/>
      </w:pPr>
      <w:r w:rsidRPr="00DA5CCF">
        <w:t xml:space="preserve">9. rezervinio elektros energijos tiekimo iš rezervinio energijos šaltinio sistemos (elektros generatoriaus) įrengimas, įskaitant prijungimą (jeigu priedanga pasieks tik trečią lygį, tai priedangai – ne daugiau kaip 11 200 Eur); </w:t>
      </w:r>
    </w:p>
    <w:p w14:paraId="3AFCB12E" w14:textId="77777777" w:rsidR="00DA5CCF" w:rsidRDefault="00DA5CCF" w:rsidP="000B1010">
      <w:pPr>
        <w:ind w:firstLine="1247"/>
        <w:jc w:val="both"/>
      </w:pPr>
      <w:r w:rsidRPr="00DA5CCF">
        <w:t>10. belaidžio interneto (</w:t>
      </w:r>
      <w:proofErr w:type="spellStart"/>
      <w:r w:rsidRPr="00DA5CCF">
        <w:t>Wi</w:t>
      </w:r>
      <w:proofErr w:type="spellEnd"/>
      <w:r w:rsidRPr="00DA5CCF">
        <w:t xml:space="preserve">-Fi) prieigos taškų (angl. Access </w:t>
      </w:r>
      <w:proofErr w:type="spellStart"/>
      <w:r w:rsidRPr="00DA5CCF">
        <w:t>Point</w:t>
      </w:r>
      <w:proofErr w:type="spellEnd"/>
      <w:r w:rsidRPr="00DA5CCF">
        <w:t xml:space="preserve">) įrengimas, įskaitant prijungimą, siekiant nenutrūkstamu interneto ryšiu padengti visą priedangos plotą bei atsižvelgiant į šiam tikslui pasiekti reikalingą galinių įrenginių kiekį, tipą ir išdėstymą priedangos patalpose, priedangos konstrukcijų ypatybes ir prognozuojamą vienu metu prie </w:t>
      </w:r>
      <w:proofErr w:type="spellStart"/>
      <w:r w:rsidRPr="00DA5CCF">
        <w:t>Wi</w:t>
      </w:r>
      <w:proofErr w:type="spellEnd"/>
      <w:r w:rsidRPr="00DA5CCF">
        <w:t xml:space="preserve">-Fi prisijungsiančių priedangoje telpančių gyventojų skaičių (ne daugiau kaip 2 000 Eur vienai priedangai); </w:t>
      </w:r>
    </w:p>
    <w:p w14:paraId="199780F4" w14:textId="446761A0" w:rsidR="00DA5CCF" w:rsidRDefault="00DA5CCF" w:rsidP="000B1010">
      <w:pPr>
        <w:ind w:firstLine="1247"/>
        <w:jc w:val="both"/>
      </w:pPr>
      <w:r w:rsidRPr="00DA5CCF">
        <w:t>1</w:t>
      </w:r>
      <w:r>
        <w:t>1</w:t>
      </w:r>
      <w:r w:rsidRPr="00DA5CCF">
        <w:t xml:space="preserve">. grindų įrengimas, išskyrus grindų dangos klojimą; </w:t>
      </w:r>
    </w:p>
    <w:p w14:paraId="73BF49D6" w14:textId="77777777" w:rsidR="00DA5CCF" w:rsidRDefault="00DA5CCF" w:rsidP="000B1010">
      <w:pPr>
        <w:ind w:firstLine="1247"/>
        <w:jc w:val="both"/>
      </w:pPr>
      <w:r w:rsidRPr="00DA5CCF">
        <w:t>1</w:t>
      </w:r>
      <w:r>
        <w:t>2</w:t>
      </w:r>
      <w:r w:rsidRPr="00DA5CCF">
        <w:t xml:space="preserve">. biotualetai (tik pirmo ir antro lygio priedangoms), atsižvelgiant į tai, kiek priedangoje numatoma sutalpinti gyventojų); </w:t>
      </w:r>
    </w:p>
    <w:p w14:paraId="56FD9804" w14:textId="77777777" w:rsidR="00DA5CCF" w:rsidRDefault="00DA5CCF" w:rsidP="000B1010">
      <w:pPr>
        <w:ind w:firstLine="1247"/>
        <w:jc w:val="both"/>
      </w:pPr>
      <w:r w:rsidRPr="00DA5CCF">
        <w:t>1</w:t>
      </w:r>
      <w:r>
        <w:t>3</w:t>
      </w:r>
      <w:r w:rsidRPr="00DA5CCF">
        <w:t xml:space="preserve">. vidinių, išskyrus laikančiąsias, konstrukcijų išmontavimo darbai, įskaitant pertvarų griovimą; </w:t>
      </w:r>
    </w:p>
    <w:p w14:paraId="63764448" w14:textId="77777777" w:rsidR="00DA5CCF" w:rsidRDefault="00DA5CCF" w:rsidP="000B1010">
      <w:pPr>
        <w:ind w:firstLine="1247"/>
        <w:jc w:val="both"/>
      </w:pPr>
      <w:r w:rsidRPr="00DA5CCF">
        <w:t>1</w:t>
      </w:r>
      <w:r>
        <w:t>4</w:t>
      </w:r>
      <w:r w:rsidRPr="00DA5CCF">
        <w:t xml:space="preserve">. sulankstomos kėdės ir (ar) sulankstomos lovos (tik pirmo ir antro lygio priedangoms), atsižvelgiant į tai, kiek priedangoje numatoma sutalpinti gyventojų; </w:t>
      </w:r>
    </w:p>
    <w:p w14:paraId="7EC313DD" w14:textId="77777777" w:rsidR="00DA5CCF" w:rsidRDefault="00DA5CCF" w:rsidP="000B1010">
      <w:pPr>
        <w:ind w:firstLine="1247"/>
        <w:jc w:val="both"/>
      </w:pPr>
      <w:r w:rsidRPr="00DA5CCF">
        <w:t>1</w:t>
      </w:r>
      <w:r>
        <w:t>5</w:t>
      </w:r>
      <w:r w:rsidRPr="00DA5CCF">
        <w:t xml:space="preserve">. talpyklos geriamajam vandeniui sukaupti (tik pirmo ir antro lygio priedangoms), atsižvelgiant į tai, kiek priedangoje numatoma sutalpinti gyventojų; </w:t>
      </w:r>
    </w:p>
    <w:p w14:paraId="6989A0EC" w14:textId="77777777" w:rsidR="00DA5CCF" w:rsidRDefault="00DA5CCF" w:rsidP="000B1010">
      <w:pPr>
        <w:ind w:firstLine="1247"/>
        <w:jc w:val="both"/>
      </w:pPr>
      <w:r w:rsidRPr="00DA5CCF">
        <w:t>1</w:t>
      </w:r>
      <w:r>
        <w:t>6</w:t>
      </w:r>
      <w:r w:rsidRPr="00DA5CCF">
        <w:t>. pagalbos priemonės, reikalingos nelaimės atveju, atsižvelgiant į tai, kiek priedangoje numatoma sutalpinti gyventojų (pirmosios pagalbos rinkinys, neštuvai, žibintuvėlis, gesintuvas, laužtuvas, sulankstomas kastuvas) (ne daugiau kaip 350 Eur už komplektą).</w:t>
      </w:r>
    </w:p>
    <w:p w14:paraId="2E74C49B" w14:textId="77777777" w:rsidR="007D5B4D" w:rsidRDefault="007D5B4D" w:rsidP="000B1010">
      <w:pPr>
        <w:ind w:firstLine="1247"/>
        <w:jc w:val="both"/>
        <w:rPr>
          <w:b/>
          <w:bCs/>
        </w:rPr>
      </w:pPr>
    </w:p>
    <w:p w14:paraId="6A18CD53" w14:textId="74C7C245" w:rsidR="000B1010" w:rsidRPr="00E23D3D" w:rsidRDefault="000B1010" w:rsidP="000B1010">
      <w:pPr>
        <w:ind w:firstLine="1247"/>
        <w:jc w:val="both"/>
        <w:rPr>
          <w:b/>
          <w:bCs/>
          <w:sz w:val="23"/>
          <w:szCs w:val="23"/>
          <w:lang w:eastAsia="zh-TW"/>
        </w:rPr>
      </w:pPr>
      <w:r w:rsidRPr="00E23D3D">
        <w:rPr>
          <w:b/>
          <w:bCs/>
        </w:rPr>
        <w:t xml:space="preserve">4. Lėšų poreikis sprendimui įgyvendinti ir jų šaltiniai. </w:t>
      </w:r>
    </w:p>
    <w:p w14:paraId="6A18CD54" w14:textId="77777777" w:rsidR="000B1010" w:rsidRPr="008C3FF5" w:rsidRDefault="000B1010" w:rsidP="000B1010">
      <w:pPr>
        <w:ind w:firstLine="1247"/>
        <w:jc w:val="both"/>
        <w:rPr>
          <w:rFonts w:eastAsia="Calibri"/>
        </w:rPr>
      </w:pPr>
      <w:r w:rsidRPr="008C3FF5">
        <w:rPr>
          <w:rFonts w:eastAsia="Calibri"/>
        </w:rPr>
        <w:t>Projekto atrankos būdas – konkursas.</w:t>
      </w:r>
    </w:p>
    <w:p w14:paraId="7612A0F7" w14:textId="180074BE" w:rsidR="00ED263F" w:rsidRDefault="000B1010" w:rsidP="00ED263F">
      <w:pPr>
        <w:ind w:firstLine="1247"/>
        <w:jc w:val="both"/>
        <w:rPr>
          <w:rFonts w:eastAsia="Calibri"/>
        </w:rPr>
      </w:pPr>
      <w:r w:rsidRPr="008C3FF5">
        <w:rPr>
          <w:rFonts w:eastAsia="Calibri"/>
        </w:rPr>
        <w:t xml:space="preserve">Finansuojama dalis iki 100 proc. </w:t>
      </w:r>
    </w:p>
    <w:tbl>
      <w:tblPr>
        <w:tblW w:w="9643"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7013"/>
        <w:gridCol w:w="1775"/>
      </w:tblGrid>
      <w:tr w:rsidR="00ED263F" w:rsidRPr="00E970A4" w14:paraId="6A18CD59" w14:textId="77777777" w:rsidTr="00ED263F">
        <w:tc>
          <w:tcPr>
            <w:tcW w:w="855" w:type="dxa"/>
            <w:shd w:val="clear" w:color="auto" w:fill="D9D9D9" w:themeFill="background1" w:themeFillShade="D9"/>
          </w:tcPr>
          <w:p w14:paraId="6A18CD56" w14:textId="77777777" w:rsidR="000B1010" w:rsidRPr="00773F21" w:rsidRDefault="000B1010" w:rsidP="00930E6A">
            <w:pPr>
              <w:rPr>
                <w:szCs w:val="24"/>
              </w:rPr>
            </w:pPr>
            <w:r w:rsidRPr="00773F21">
              <w:rPr>
                <w:szCs w:val="24"/>
              </w:rPr>
              <w:t>Eil. Nr.</w:t>
            </w:r>
          </w:p>
        </w:tc>
        <w:tc>
          <w:tcPr>
            <w:tcW w:w="7013" w:type="dxa"/>
            <w:shd w:val="clear" w:color="auto" w:fill="D9D9D9" w:themeFill="background1" w:themeFillShade="D9"/>
          </w:tcPr>
          <w:p w14:paraId="6A18CD57" w14:textId="7F68B879" w:rsidR="000B1010" w:rsidRPr="00773F21" w:rsidRDefault="00DA5CCF" w:rsidP="00930E6A">
            <w:pPr>
              <w:rPr>
                <w:szCs w:val="24"/>
              </w:rPr>
            </w:pPr>
            <w:r w:rsidRPr="00773F21">
              <w:rPr>
                <w:szCs w:val="24"/>
              </w:rPr>
              <w:t>Savivaldybės gyventojų skaičius pagal 2025 m. oficialiąją statistiką (https://osp.stat.gov.lt/statistiniu-rodikliuanalize?hash=f8dbb7f9-c2de-489a-8b9a-85c5ae356601#/)</w:t>
            </w:r>
          </w:p>
        </w:tc>
        <w:tc>
          <w:tcPr>
            <w:tcW w:w="1775" w:type="dxa"/>
            <w:shd w:val="clear" w:color="auto" w:fill="D9D9D9" w:themeFill="background1" w:themeFillShade="D9"/>
          </w:tcPr>
          <w:p w14:paraId="6A18CD58" w14:textId="6F7A01F3" w:rsidR="000B1010" w:rsidRPr="00773F21" w:rsidRDefault="00DA5CCF" w:rsidP="00930E6A">
            <w:pPr>
              <w:rPr>
                <w:szCs w:val="24"/>
              </w:rPr>
            </w:pPr>
            <w:r w:rsidRPr="00773F21">
              <w:rPr>
                <w:szCs w:val="24"/>
              </w:rPr>
              <w:t>Maksimali projekto suma, eurais</w:t>
            </w:r>
          </w:p>
        </w:tc>
      </w:tr>
      <w:tr w:rsidR="00ED263F" w:rsidRPr="00E970A4" w14:paraId="6A18CD5D" w14:textId="77777777" w:rsidTr="00ED263F">
        <w:tc>
          <w:tcPr>
            <w:tcW w:w="855" w:type="dxa"/>
          </w:tcPr>
          <w:p w14:paraId="6A18CD5A" w14:textId="77777777" w:rsidR="000B1010" w:rsidRPr="00773F21" w:rsidRDefault="000B1010" w:rsidP="00930E6A">
            <w:pPr>
              <w:rPr>
                <w:szCs w:val="24"/>
              </w:rPr>
            </w:pPr>
            <w:r w:rsidRPr="00773F21">
              <w:rPr>
                <w:szCs w:val="24"/>
              </w:rPr>
              <w:t>1.</w:t>
            </w:r>
          </w:p>
        </w:tc>
        <w:tc>
          <w:tcPr>
            <w:tcW w:w="7013" w:type="dxa"/>
          </w:tcPr>
          <w:p w14:paraId="6A18CD5B" w14:textId="77777777" w:rsidR="000B1010" w:rsidRPr="00773F21" w:rsidRDefault="000B1010" w:rsidP="00930E6A">
            <w:pPr>
              <w:rPr>
                <w:szCs w:val="24"/>
              </w:rPr>
            </w:pPr>
            <w:r w:rsidRPr="00773F21">
              <w:rPr>
                <w:szCs w:val="24"/>
              </w:rPr>
              <w:t>&lt;50 000</w:t>
            </w:r>
          </w:p>
        </w:tc>
        <w:tc>
          <w:tcPr>
            <w:tcW w:w="1775" w:type="dxa"/>
          </w:tcPr>
          <w:p w14:paraId="6A18CD5C" w14:textId="77777777" w:rsidR="000B1010" w:rsidRPr="00773F21" w:rsidRDefault="000B1010" w:rsidP="00930E6A">
            <w:pPr>
              <w:rPr>
                <w:szCs w:val="24"/>
              </w:rPr>
            </w:pPr>
            <w:r w:rsidRPr="00773F21">
              <w:rPr>
                <w:szCs w:val="24"/>
              </w:rPr>
              <w:t>200 000</w:t>
            </w:r>
          </w:p>
        </w:tc>
      </w:tr>
      <w:tr w:rsidR="00ED263F" w:rsidRPr="00E970A4" w14:paraId="6A18CD61" w14:textId="77777777" w:rsidTr="00ED263F">
        <w:tc>
          <w:tcPr>
            <w:tcW w:w="855" w:type="dxa"/>
          </w:tcPr>
          <w:p w14:paraId="6A18CD5E" w14:textId="77777777" w:rsidR="000B1010" w:rsidRPr="00773F21" w:rsidRDefault="000B1010" w:rsidP="00930E6A">
            <w:pPr>
              <w:rPr>
                <w:szCs w:val="24"/>
              </w:rPr>
            </w:pPr>
            <w:r w:rsidRPr="00773F21">
              <w:rPr>
                <w:szCs w:val="24"/>
              </w:rPr>
              <w:t>2.</w:t>
            </w:r>
          </w:p>
        </w:tc>
        <w:tc>
          <w:tcPr>
            <w:tcW w:w="7013" w:type="dxa"/>
          </w:tcPr>
          <w:p w14:paraId="6A18CD5F" w14:textId="77777777" w:rsidR="000B1010" w:rsidRPr="00773F21" w:rsidRDefault="000B1010" w:rsidP="00930E6A">
            <w:pPr>
              <w:rPr>
                <w:szCs w:val="24"/>
              </w:rPr>
            </w:pPr>
            <w:r w:rsidRPr="00773F21">
              <w:rPr>
                <w:szCs w:val="24"/>
              </w:rPr>
              <w:t>50 001 – 100 000</w:t>
            </w:r>
          </w:p>
        </w:tc>
        <w:tc>
          <w:tcPr>
            <w:tcW w:w="1775" w:type="dxa"/>
          </w:tcPr>
          <w:p w14:paraId="6A18CD60" w14:textId="77777777" w:rsidR="000B1010" w:rsidRPr="00773F21" w:rsidRDefault="000B1010" w:rsidP="00930E6A">
            <w:pPr>
              <w:rPr>
                <w:szCs w:val="24"/>
              </w:rPr>
            </w:pPr>
            <w:r w:rsidRPr="00773F21">
              <w:rPr>
                <w:szCs w:val="24"/>
              </w:rPr>
              <w:t>300 000</w:t>
            </w:r>
          </w:p>
        </w:tc>
      </w:tr>
      <w:tr w:rsidR="00ED263F" w:rsidRPr="00E970A4" w14:paraId="6A18CD65" w14:textId="77777777" w:rsidTr="00ED263F">
        <w:tc>
          <w:tcPr>
            <w:tcW w:w="855" w:type="dxa"/>
          </w:tcPr>
          <w:p w14:paraId="6A18CD62" w14:textId="77777777" w:rsidR="000B1010" w:rsidRPr="00773F21" w:rsidRDefault="000B1010" w:rsidP="00930E6A">
            <w:pPr>
              <w:rPr>
                <w:szCs w:val="24"/>
              </w:rPr>
            </w:pPr>
            <w:r w:rsidRPr="00773F21">
              <w:rPr>
                <w:szCs w:val="24"/>
              </w:rPr>
              <w:t>3.</w:t>
            </w:r>
          </w:p>
        </w:tc>
        <w:tc>
          <w:tcPr>
            <w:tcW w:w="7013" w:type="dxa"/>
          </w:tcPr>
          <w:p w14:paraId="6A18CD63" w14:textId="77777777" w:rsidR="000B1010" w:rsidRPr="00773F21" w:rsidRDefault="000B1010" w:rsidP="00930E6A">
            <w:pPr>
              <w:rPr>
                <w:szCs w:val="24"/>
              </w:rPr>
            </w:pPr>
            <w:r w:rsidRPr="00773F21">
              <w:rPr>
                <w:szCs w:val="24"/>
              </w:rPr>
              <w:t>100 001 – 150 000</w:t>
            </w:r>
          </w:p>
        </w:tc>
        <w:tc>
          <w:tcPr>
            <w:tcW w:w="1775" w:type="dxa"/>
          </w:tcPr>
          <w:p w14:paraId="6A18CD64" w14:textId="77777777" w:rsidR="000B1010" w:rsidRPr="00773F21" w:rsidRDefault="000B1010" w:rsidP="00930E6A">
            <w:pPr>
              <w:rPr>
                <w:szCs w:val="24"/>
              </w:rPr>
            </w:pPr>
            <w:r w:rsidRPr="00773F21">
              <w:rPr>
                <w:szCs w:val="24"/>
              </w:rPr>
              <w:t>450 000</w:t>
            </w:r>
          </w:p>
        </w:tc>
      </w:tr>
      <w:tr w:rsidR="00ED263F" w:rsidRPr="00E970A4" w14:paraId="6A18CD69" w14:textId="77777777" w:rsidTr="00ED263F">
        <w:tc>
          <w:tcPr>
            <w:tcW w:w="855" w:type="dxa"/>
          </w:tcPr>
          <w:p w14:paraId="6A18CD66" w14:textId="77777777" w:rsidR="000B1010" w:rsidRPr="00773F21" w:rsidRDefault="000B1010" w:rsidP="00930E6A">
            <w:pPr>
              <w:rPr>
                <w:szCs w:val="24"/>
              </w:rPr>
            </w:pPr>
            <w:r w:rsidRPr="00773F21">
              <w:rPr>
                <w:szCs w:val="24"/>
              </w:rPr>
              <w:t>4.</w:t>
            </w:r>
          </w:p>
        </w:tc>
        <w:tc>
          <w:tcPr>
            <w:tcW w:w="7013" w:type="dxa"/>
          </w:tcPr>
          <w:p w14:paraId="6A18CD67" w14:textId="77777777" w:rsidR="000B1010" w:rsidRPr="00773F21" w:rsidRDefault="000B1010" w:rsidP="00930E6A">
            <w:pPr>
              <w:rPr>
                <w:szCs w:val="24"/>
              </w:rPr>
            </w:pPr>
            <w:r w:rsidRPr="00773F21">
              <w:rPr>
                <w:szCs w:val="24"/>
              </w:rPr>
              <w:t>150 001 – 350 000</w:t>
            </w:r>
          </w:p>
        </w:tc>
        <w:tc>
          <w:tcPr>
            <w:tcW w:w="1775" w:type="dxa"/>
          </w:tcPr>
          <w:p w14:paraId="6A18CD68" w14:textId="77777777" w:rsidR="000B1010" w:rsidRPr="00773F21" w:rsidRDefault="000B1010" w:rsidP="00930E6A">
            <w:pPr>
              <w:rPr>
                <w:szCs w:val="24"/>
              </w:rPr>
            </w:pPr>
            <w:r w:rsidRPr="00773F21">
              <w:rPr>
                <w:szCs w:val="24"/>
              </w:rPr>
              <w:t>1 250 000</w:t>
            </w:r>
          </w:p>
        </w:tc>
      </w:tr>
      <w:tr w:rsidR="00ED263F" w:rsidRPr="00E970A4" w14:paraId="6A18CD6D" w14:textId="77777777" w:rsidTr="00ED263F">
        <w:tc>
          <w:tcPr>
            <w:tcW w:w="855" w:type="dxa"/>
          </w:tcPr>
          <w:p w14:paraId="6A18CD6A" w14:textId="77777777" w:rsidR="000B1010" w:rsidRPr="00773F21" w:rsidRDefault="000B1010" w:rsidP="00930E6A">
            <w:pPr>
              <w:rPr>
                <w:szCs w:val="24"/>
              </w:rPr>
            </w:pPr>
            <w:r w:rsidRPr="00773F21">
              <w:rPr>
                <w:szCs w:val="24"/>
              </w:rPr>
              <w:t>5.</w:t>
            </w:r>
          </w:p>
        </w:tc>
        <w:tc>
          <w:tcPr>
            <w:tcW w:w="7013" w:type="dxa"/>
          </w:tcPr>
          <w:p w14:paraId="6A18CD6B" w14:textId="77777777" w:rsidR="000B1010" w:rsidRPr="00773F21" w:rsidRDefault="000B1010" w:rsidP="00930E6A">
            <w:pPr>
              <w:rPr>
                <w:szCs w:val="24"/>
              </w:rPr>
            </w:pPr>
            <w:r w:rsidRPr="00773F21">
              <w:rPr>
                <w:szCs w:val="24"/>
              </w:rPr>
              <w:t>&gt;350 000</w:t>
            </w:r>
          </w:p>
        </w:tc>
        <w:tc>
          <w:tcPr>
            <w:tcW w:w="1775" w:type="dxa"/>
          </w:tcPr>
          <w:p w14:paraId="6A18CD6C" w14:textId="77777777" w:rsidR="000B1010" w:rsidRPr="00773F21" w:rsidRDefault="000B1010" w:rsidP="00930E6A">
            <w:pPr>
              <w:rPr>
                <w:szCs w:val="24"/>
              </w:rPr>
            </w:pPr>
            <w:r w:rsidRPr="00773F21">
              <w:rPr>
                <w:szCs w:val="24"/>
              </w:rPr>
              <w:t>2 500 000</w:t>
            </w:r>
          </w:p>
        </w:tc>
      </w:tr>
    </w:tbl>
    <w:p w14:paraId="69321125" w14:textId="77777777" w:rsidR="00950E30" w:rsidRPr="00950E30" w:rsidRDefault="00950E30" w:rsidP="00F91D0F">
      <w:pPr>
        <w:ind w:firstLine="1298"/>
        <w:jc w:val="both"/>
      </w:pPr>
      <w:r w:rsidRPr="00950E30">
        <w:t xml:space="preserve">Planuojama lėšų suma priedangoms turi atitikti visus šiuos dydžius: </w:t>
      </w:r>
    </w:p>
    <w:p w14:paraId="0B1675F2" w14:textId="149593A1" w:rsidR="00950E30" w:rsidRPr="00950E30" w:rsidRDefault="00950E30" w:rsidP="00F91D0F">
      <w:pPr>
        <w:ind w:firstLine="1298"/>
        <w:jc w:val="both"/>
      </w:pPr>
      <w:r w:rsidRPr="00950E30">
        <w:t>1. minimali planuojama lėšų suma vienai priedangai – 5</w:t>
      </w:r>
      <w:r w:rsidR="007D5B4D">
        <w:t xml:space="preserve"> </w:t>
      </w:r>
      <w:r w:rsidRPr="00950E30">
        <w:t xml:space="preserve">000,00 Eur; </w:t>
      </w:r>
    </w:p>
    <w:p w14:paraId="5B33F1E3" w14:textId="494D32F2" w:rsidR="00950E30" w:rsidRPr="00950E30" w:rsidRDefault="00950E30" w:rsidP="00F91D0F">
      <w:pPr>
        <w:ind w:firstLine="1298"/>
        <w:jc w:val="both"/>
      </w:pPr>
      <w:r w:rsidRPr="00950E30">
        <w:t>2. maksimali planuojama lėšų suma vienai priedangai – 120</w:t>
      </w:r>
      <w:r w:rsidR="007D5B4D">
        <w:t xml:space="preserve"> </w:t>
      </w:r>
      <w:r w:rsidRPr="00950E30">
        <w:t xml:space="preserve">000,00 Eur. Ši suma gali būti viršijama nuosavo įnašo dydžiu tai priedangai; </w:t>
      </w:r>
    </w:p>
    <w:p w14:paraId="76B55EF3" w14:textId="31A8553E" w:rsidR="00950E30" w:rsidRPr="00950E30" w:rsidRDefault="00950E30" w:rsidP="00F91D0F">
      <w:pPr>
        <w:ind w:firstLine="1298"/>
        <w:jc w:val="both"/>
      </w:pPr>
      <w:r w:rsidRPr="00950E30">
        <w:t>3. planuojamų lėšų priedangoms vidurkis – ne daugiau kaip 40</w:t>
      </w:r>
      <w:r w:rsidR="007D5B4D">
        <w:t xml:space="preserve"> </w:t>
      </w:r>
      <w:r w:rsidRPr="00950E30">
        <w:t>000,00 Eur, į šią sumą neįskaitant nuosavo įnašo, jeigu jis planuojamas;</w:t>
      </w:r>
    </w:p>
    <w:p w14:paraId="1E85E101" w14:textId="549B3B76" w:rsidR="00950E30" w:rsidRPr="00950E30" w:rsidRDefault="00950E30" w:rsidP="00F91D0F">
      <w:pPr>
        <w:ind w:firstLine="1298"/>
        <w:jc w:val="both"/>
      </w:pPr>
      <w:r w:rsidRPr="00950E30">
        <w:lastRenderedPageBreak/>
        <w:t>4. planuojamų lėšų priedangoms vidurkis vienam kv. m jų ploto – ne daugiau kaip 100,00 Eur (neįskaitant nuosavo įnašo, jeigu jis planuojamas).</w:t>
      </w:r>
    </w:p>
    <w:p w14:paraId="31217276" w14:textId="77777777" w:rsidR="007D5B4D" w:rsidRDefault="007D5B4D" w:rsidP="00F91D0F">
      <w:pPr>
        <w:ind w:firstLine="1298"/>
        <w:jc w:val="both"/>
        <w:rPr>
          <w:b/>
          <w:bCs/>
        </w:rPr>
      </w:pPr>
    </w:p>
    <w:p w14:paraId="6A18CD6F" w14:textId="76DDAC21" w:rsidR="000B1010" w:rsidRPr="00E23D3D" w:rsidRDefault="000B1010" w:rsidP="00F91D0F">
      <w:pPr>
        <w:ind w:firstLine="1298"/>
        <w:jc w:val="both"/>
        <w:rPr>
          <w:b/>
          <w:bCs/>
        </w:rPr>
      </w:pPr>
      <w:r w:rsidRPr="00E23D3D">
        <w:rPr>
          <w:b/>
          <w:bCs/>
        </w:rPr>
        <w:t>5. Sprendimo projekto autorius ir (ar) autorių grupė.</w:t>
      </w:r>
    </w:p>
    <w:p w14:paraId="6A18CD71" w14:textId="15C5805B" w:rsidR="00570808" w:rsidRDefault="000B1010" w:rsidP="00E970A4">
      <w:pPr>
        <w:ind w:firstLine="1298"/>
        <w:jc w:val="both"/>
      </w:pPr>
      <w:r w:rsidRPr="008C3FF5">
        <w:t>Rengėja ir pranešėja – Skuodo rajono savivaldybės administracijos patarėja, atliekanti savivaldybės parengties pareigūno funkcijas</w:t>
      </w:r>
      <w:r w:rsidR="00B81A05">
        <w:t>,</w:t>
      </w:r>
      <w:r w:rsidRPr="008C3FF5">
        <w:t xml:space="preserve"> Edita Jautakienė. </w:t>
      </w:r>
    </w:p>
    <w:sectPr w:rsidR="00570808" w:rsidSect="00E970A4">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BB51B" w14:textId="77777777" w:rsidR="00D337AD" w:rsidRDefault="00D337AD" w:rsidP="000B1010">
      <w:r>
        <w:separator/>
      </w:r>
    </w:p>
  </w:endnote>
  <w:endnote w:type="continuationSeparator" w:id="0">
    <w:p w14:paraId="5F9E17D4" w14:textId="77777777" w:rsidR="00D337AD" w:rsidRDefault="00D337AD" w:rsidP="000B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71D3C" w14:textId="77777777" w:rsidR="00D337AD" w:rsidRDefault="00D337AD" w:rsidP="000B1010">
      <w:r>
        <w:separator/>
      </w:r>
    </w:p>
  </w:footnote>
  <w:footnote w:type="continuationSeparator" w:id="0">
    <w:p w14:paraId="3FBCDE92" w14:textId="77777777" w:rsidR="00D337AD" w:rsidRDefault="00D337AD" w:rsidP="000B1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6111932"/>
      <w:docPartObj>
        <w:docPartGallery w:val="Page Numbers (Top of Page)"/>
        <w:docPartUnique/>
      </w:docPartObj>
    </w:sdtPr>
    <w:sdtContent>
      <w:p w14:paraId="1608DD2C" w14:textId="5D7AF1CB" w:rsidR="00766935" w:rsidRDefault="00766935">
        <w:pPr>
          <w:pStyle w:val="Antrats"/>
          <w:jc w:val="center"/>
        </w:pPr>
        <w:r>
          <w:fldChar w:fldCharType="begin"/>
        </w:r>
        <w:r>
          <w:instrText>PAGE   \* MERGEFORMAT</w:instrText>
        </w:r>
        <w:r>
          <w:fldChar w:fldCharType="separate"/>
        </w:r>
        <w:r w:rsidR="00E23D3D">
          <w:rPr>
            <w:noProof/>
          </w:rPr>
          <w:t>2</w:t>
        </w:r>
        <w:r>
          <w:fldChar w:fldCharType="end"/>
        </w:r>
      </w:p>
    </w:sdtContent>
  </w:sdt>
  <w:p w14:paraId="4FD9D0C8" w14:textId="77777777" w:rsidR="00766935" w:rsidRDefault="0076693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B040D3"/>
    <w:multiLevelType w:val="hybridMultilevel"/>
    <w:tmpl w:val="5D224FC2"/>
    <w:lvl w:ilvl="0" w:tplc="26EEE908">
      <w:start w:val="1"/>
      <w:numFmt w:val="decimal"/>
      <w:lvlText w:val="%1."/>
      <w:lvlJc w:val="left"/>
      <w:pPr>
        <w:ind w:left="1658" w:hanging="360"/>
      </w:pPr>
      <w:rPr>
        <w:rFonts w:hint="default"/>
        <w:b w:val="0"/>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16cid:durableId="862934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010"/>
    <w:rsid w:val="000B1010"/>
    <w:rsid w:val="000B285C"/>
    <w:rsid w:val="000C0949"/>
    <w:rsid w:val="00301635"/>
    <w:rsid w:val="00570808"/>
    <w:rsid w:val="005E32ED"/>
    <w:rsid w:val="005F3AD0"/>
    <w:rsid w:val="006D6865"/>
    <w:rsid w:val="00766935"/>
    <w:rsid w:val="00773F21"/>
    <w:rsid w:val="007D5B4D"/>
    <w:rsid w:val="007F5526"/>
    <w:rsid w:val="00807894"/>
    <w:rsid w:val="00942A0A"/>
    <w:rsid w:val="00950E30"/>
    <w:rsid w:val="00A63F0E"/>
    <w:rsid w:val="00B81A05"/>
    <w:rsid w:val="00C3291C"/>
    <w:rsid w:val="00C77D28"/>
    <w:rsid w:val="00D337AD"/>
    <w:rsid w:val="00D5554D"/>
    <w:rsid w:val="00DA5CCF"/>
    <w:rsid w:val="00DC5EAF"/>
    <w:rsid w:val="00E23D3D"/>
    <w:rsid w:val="00E70F7E"/>
    <w:rsid w:val="00E970A4"/>
    <w:rsid w:val="00ED263F"/>
    <w:rsid w:val="00EF6B88"/>
    <w:rsid w:val="00F510F7"/>
    <w:rsid w:val="00F91D0F"/>
    <w:rsid w:val="00F9658C"/>
    <w:rsid w:val="00FD60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CD28"/>
  <w15:chartTrackingRefBased/>
  <w15:docId w15:val="{9EB50883-891A-4C4F-9468-74E1BBF41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B101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B1010"/>
    <w:pPr>
      <w:spacing w:after="200" w:line="276" w:lineRule="auto"/>
      <w:ind w:left="720"/>
      <w:contextualSpacing/>
    </w:pPr>
    <w:rPr>
      <w:rFonts w:asciiTheme="minorHAnsi" w:eastAsiaTheme="minorEastAsia" w:hAnsiTheme="minorHAnsi" w:cstheme="minorBidi"/>
      <w:sz w:val="22"/>
      <w:szCs w:val="22"/>
      <w:lang w:eastAsia="lt-LT"/>
    </w:rPr>
  </w:style>
  <w:style w:type="character" w:styleId="Hipersaitas">
    <w:name w:val="Hyperlink"/>
    <w:basedOn w:val="Numatytasispastraiposriftas"/>
    <w:uiPriority w:val="99"/>
    <w:semiHidden/>
    <w:unhideWhenUsed/>
    <w:rsid w:val="000B1010"/>
    <w:rPr>
      <w:color w:val="0000FF"/>
      <w:u w:val="single"/>
    </w:rPr>
  </w:style>
  <w:style w:type="paragraph" w:styleId="Pataisymai">
    <w:name w:val="Revision"/>
    <w:hidden/>
    <w:uiPriority w:val="99"/>
    <w:semiHidden/>
    <w:rsid w:val="00766935"/>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766935"/>
    <w:pPr>
      <w:tabs>
        <w:tab w:val="center" w:pos="4819"/>
        <w:tab w:val="right" w:pos="9638"/>
      </w:tabs>
    </w:pPr>
  </w:style>
  <w:style w:type="character" w:customStyle="1" w:styleId="AntratsDiagrama">
    <w:name w:val="Antraštės Diagrama"/>
    <w:basedOn w:val="Numatytasispastraiposriftas"/>
    <w:link w:val="Antrats"/>
    <w:uiPriority w:val="99"/>
    <w:rsid w:val="007669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766935"/>
    <w:pPr>
      <w:tabs>
        <w:tab w:val="center" w:pos="4819"/>
        <w:tab w:val="right" w:pos="9638"/>
      </w:tabs>
    </w:pPr>
  </w:style>
  <w:style w:type="character" w:customStyle="1" w:styleId="PoratDiagrama">
    <w:name w:val="Poraštė Diagrama"/>
    <w:basedOn w:val="Numatytasispastraiposriftas"/>
    <w:link w:val="Porat"/>
    <w:uiPriority w:val="99"/>
    <w:rsid w:val="007669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E23D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23D3D"/>
    <w:rPr>
      <w:rFonts w:ascii="Segoe UI" w:eastAsia="Times New Roman" w:hAnsi="Segoe UI" w:cs="Segoe UI"/>
      <w:sz w:val="18"/>
      <w:szCs w:val="18"/>
    </w:rPr>
  </w:style>
  <w:style w:type="character" w:customStyle="1" w:styleId="LentelsNRDiagrama">
    <w:name w:val="Lentelės NR. Diagrama"/>
    <w:link w:val="LentelsNR"/>
    <w:qFormat/>
    <w:rsid w:val="000C0949"/>
    <w:rPr>
      <w:i/>
      <w:color w:val="BFBFBF"/>
      <w:sz w:val="24"/>
      <w:szCs w:val="24"/>
    </w:rPr>
  </w:style>
  <w:style w:type="paragraph" w:customStyle="1" w:styleId="LentelsNR">
    <w:name w:val="Lentelės NR."/>
    <w:basedOn w:val="prastasis"/>
    <w:link w:val="LentelsNRDiagrama"/>
    <w:autoRedefine/>
    <w:qFormat/>
    <w:rsid w:val="000C0949"/>
    <w:pPr>
      <w:widowControl w:val="0"/>
      <w:tabs>
        <w:tab w:val="left" w:pos="720"/>
      </w:tabs>
      <w:spacing w:after="120" w:line="240" w:lineRule="atLeast"/>
      <w:ind w:left="360" w:hanging="360"/>
      <w:jc w:val="both"/>
    </w:pPr>
    <w:rPr>
      <w:rFonts w:asciiTheme="minorHAnsi" w:eastAsiaTheme="minorHAnsi" w:hAnsiTheme="minorHAnsi" w:cstheme="minorBidi"/>
      <w:i/>
      <w:color w:val="BFBF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va.lrv.lt/lt/civilines-saugos-stiprinimo-ir-pletros-programa/kvietimas-teikti-paraiskas-vrm-001-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4475</Words>
  <Characters>2552</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Jautakienė, Edita</dc:creator>
  <cp:lastModifiedBy>Sadauskienė, Dalia</cp:lastModifiedBy>
  <cp:revision>3</cp:revision>
  <cp:lastPrinted>2025-11-10T07:51:00Z</cp:lastPrinted>
  <dcterms:created xsi:type="dcterms:W3CDTF">2025-11-18T13:21:00Z</dcterms:created>
  <dcterms:modified xsi:type="dcterms:W3CDTF">2025-11-18T13:55:00Z</dcterms:modified>
</cp:coreProperties>
</file>